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5B" w:rsidRDefault="000B295B" w:rsidP="000B29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/>
          <w:b/>
          <w:sz w:val="24"/>
          <w:szCs w:val="24"/>
          <w:lang w:eastAsia="ru-RU"/>
        </w:rPr>
        <w:t>Проверка</w:t>
      </w:r>
      <w:r>
        <w:rPr>
          <w:rFonts w:eastAsia="Calibri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эффективности и законности использования бюджетных средств на реализацию мероприятий по капитальному ремонту зданий муниципальных общеобразовательных организаций городского округа «Город Архангельск» в 2021 году – истекшем периоде 2023 года (совместно с прокуратурой города Архангельска)</w:t>
      </w:r>
    </w:p>
    <w:p w:rsidR="000B295B" w:rsidRDefault="000B295B" w:rsidP="000B295B">
      <w:pPr>
        <w:rPr>
          <w:sz w:val="8"/>
          <w:szCs w:val="8"/>
        </w:rPr>
      </w:pPr>
    </w:p>
    <w:p w:rsidR="000B295B" w:rsidRDefault="000B295B" w:rsidP="000B29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Контрольно-счетной палатой проведена проверка эффективности и законности использования бюджетных средств на реализацию мероприятий по капитальному ремонту зданий муниципальных общеобразовательных организаций городского округа «Город Архангельск» в 2021 году – истекшем периоде 2023 года (совместно с прокуратурой города Архангельска).</w:t>
      </w:r>
    </w:p>
    <w:p w:rsidR="000B295B" w:rsidRDefault="000B295B" w:rsidP="000B29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По результатам проведенной выборочной проверки установлены следующие нарушения: </w:t>
      </w:r>
    </w:p>
    <w:p w:rsidR="000B295B" w:rsidRDefault="000B295B" w:rsidP="000B295B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Пункта 3 статьи 9 Федерального закона от 06.12.2011 № 402-ФЗ «О бухгалтерском учете»,  пункта 351 Инструкции по применению Единого плана счетов бухгалтерского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Минфина России от 01.12.2010 №157н (далее – Инструкция №157н), пункта 20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191н, в части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отсутствия учета банковской гарантии. </w:t>
      </w:r>
    </w:p>
    <w:p w:rsidR="000B295B" w:rsidRDefault="000B295B" w:rsidP="000B295B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Статьи 34 БК РФ в части неэффективного использования бюджетных средств.</w:t>
      </w:r>
    </w:p>
    <w:p w:rsidR="000B295B" w:rsidRDefault="000B295B" w:rsidP="000B295B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sz w:val="24"/>
          <w:szCs w:val="24"/>
          <w:lang w:eastAsia="ru-RU" w:bidi="hi-IN"/>
        </w:rPr>
        <w:t>Требований «СП 48.13330.2019. Свод правил. Организация строительства. СНиП 12-01-2004» и условий муниципального контракта в части оформления исполнительной документации.</w:t>
      </w:r>
    </w:p>
    <w:p w:rsidR="000B295B" w:rsidRDefault="000B295B" w:rsidP="000B295B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 w:bidi="hi-IN"/>
        </w:rPr>
        <w:t xml:space="preserve">4. </w:t>
      </w:r>
      <w:r>
        <w:rPr>
          <w:rFonts w:ascii="Times New Roman" w:hAnsi="Times New Roman"/>
          <w:sz w:val="24"/>
          <w:szCs w:val="24"/>
          <w:lang w:eastAsia="ru-RU"/>
        </w:rPr>
        <w:t>Условий муниципального контракта в части оплаты услуг при отсутствии документов, подтверждающих оказание услуг. В результате чего излишне оплачены денежные средства.</w:t>
      </w:r>
    </w:p>
    <w:p w:rsidR="000B295B" w:rsidRDefault="000B295B" w:rsidP="000B295B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 Пункта 1.статьи 713 ГК РФ в части отсутствия отчетов об израсходовании давальческого материала. </w:t>
      </w:r>
    </w:p>
    <w:p w:rsidR="000B295B" w:rsidRDefault="000B295B" w:rsidP="000B295B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Условий муниципальных контрактов и требований РД 11-05-2007 «Порядок проведения общего и (или) специального журнала учета выполнения работ при строительстве, реконструкции объектов капитального строительств №7», утвержденного приказом Федеральной службы по экологическому, технологическому и атомному надзору от 12.01.2007 №7, в части отсутствия общих журналов работ.</w:t>
      </w:r>
    </w:p>
    <w:p w:rsidR="000B295B" w:rsidRDefault="000B295B" w:rsidP="000B295B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Части 6 статьи 34 Федеральным законом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 и условий муниципальных контрактов в части не направления в адрес подрядчиков требований об уплате штрафа в связи с ненадлежащим неисполнением обязательств.</w:t>
      </w:r>
    </w:p>
    <w:p w:rsidR="000B295B" w:rsidRDefault="000B295B" w:rsidP="000B295B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Пункта 45 Инструкции №157н, пунктов 7, 8, 9, 10  федерального стандарта бухгалтерского учета для организаций государственного сектора «Основные средства», утвержденного приказом Министерства финансов Российской Федерации от 31.12.2016 №257н, в части отсутствия учета отдельных элементов основных сре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ачестве самостоятельных объектов.</w:t>
      </w:r>
    </w:p>
    <w:p w:rsidR="000B295B" w:rsidRDefault="000B295B" w:rsidP="000B295B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Части 2 статьи 34 Федерального закона № 44-ФЗ в части заключения договоров без указания обязательного условия (цена является твердой и определяется на весь срок исполнения договора).</w:t>
      </w:r>
    </w:p>
    <w:p w:rsidR="000B295B" w:rsidRDefault="000B295B" w:rsidP="000B295B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Статьи 78.1 БК РФ в части использования средств субсидии на финансовое обеспечение расходов, связанных с проведением капитального ремонта имущества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муниципальных учреждений ГО «Город Архангельск», на оплату работ по текущему ремонту. </w:t>
      </w:r>
    </w:p>
    <w:p w:rsidR="000B295B" w:rsidRDefault="000B295B" w:rsidP="000B295B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Пункта 1.3 части 1 статьи 95 Федерального закона № 44-ФЗ в части увеличения цены договора более чем на десять процентов.</w:t>
      </w:r>
    </w:p>
    <w:p w:rsidR="000B295B" w:rsidRDefault="000B295B" w:rsidP="000B295B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12. Условий </w:t>
      </w:r>
      <w:r>
        <w:rPr>
          <w:rFonts w:ascii="Times New Roman" w:hAnsi="Times New Roman"/>
          <w:sz w:val="24"/>
          <w:szCs w:val="24"/>
          <w:lang w:eastAsia="hi-IN" w:bidi="hi-IN"/>
        </w:rPr>
        <w:t xml:space="preserve">муниципальных контрактов в части </w:t>
      </w:r>
      <w:r>
        <w:rPr>
          <w:rFonts w:ascii="Times New Roman" w:hAnsi="Times New Roman"/>
          <w:iCs/>
          <w:sz w:val="24"/>
          <w:szCs w:val="24"/>
          <w:lang w:eastAsia="ru-RU" w:bidi="hi-IN"/>
        </w:rPr>
        <w:t>несвоевременной оплаты подрядчикам товаров (работ, услуг)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B295B" w:rsidRDefault="000B295B" w:rsidP="000B295B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Части 2 статьи 48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ГрК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РФ, требований Положения о составе разделов проектной документации и требованиях к их содержанию, утвержденного Постановлением Правительства РФ от 16.02.2008 №87, в части отсутствия в откорректированной смете материалов в текстовой и графической формах для проведения дополнительных работ по капитальному ремонту.</w:t>
      </w:r>
      <w:proofErr w:type="gramEnd"/>
    </w:p>
    <w:p w:rsidR="000B295B" w:rsidRDefault="000B295B" w:rsidP="000B295B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14. Пункта 189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Министерства строительства и ЖКХ РФ от 04.08.2020 №421/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в части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непредоставления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сопоставительных ведомостей объемов работ и сопоставительных ведомостей изменения сметной стоимости.</w:t>
      </w:r>
    </w:p>
    <w:p w:rsidR="000B295B" w:rsidRDefault="000B295B" w:rsidP="000B295B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15. Пункта 45(12) Положения об организации и проведения государственной экспертизы проектной документации и результатов инженерных изысканий, утвержденного постановлением Правительства РФ от 05.03.2007 №145, в части не проведения Заказчиком повторного заключения экспертизы по итогам откорректированной сметы. </w:t>
      </w:r>
    </w:p>
    <w:p w:rsidR="000B295B" w:rsidRDefault="000B295B" w:rsidP="000B295B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16. Пункта 1 статьи 709 и пункта 1 статьи 746 ГК РФ и условий контракта в части расчета сметной стоимости работ без учета аукционного коэффициента снижения.</w:t>
      </w:r>
    </w:p>
    <w:p w:rsidR="000B295B" w:rsidRDefault="000B295B" w:rsidP="000B295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0B295B" w:rsidRDefault="000B295B" w:rsidP="000B29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 соответствии со статьей 17 Положения о контрольно-счетной палате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городского округа «Город Архангельск», утвержденного решением Архангельской городской Думы от 25.04.2012 №420, в целях принятия мер по устранению выявленных нарушений, а также мер по пресечению и предупреждению нарушений контрольно-счетной палатой в адрес департамента транспорта, строительства и городской инфраструктуры Администрации городского округа «Город Архангельск», муниципального бюджетного общеобразовательного учреждения городского округа «Город Архангельск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» «Средняя  школа № 22» направлены представления, в адрес департамента образования Администрации городского округа «Город Архангельск» - информационное письмо.</w:t>
      </w:r>
    </w:p>
    <w:p w:rsidR="000B295B" w:rsidRDefault="000B295B" w:rsidP="000B29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Информация о результатах проверки направлена Главе городского округа «Город Архангельск», в Архангельскую городскую Думу, прокуратуру города Архангельска.</w:t>
      </w:r>
    </w:p>
    <w:p w:rsidR="00937A21" w:rsidRDefault="00937A21"/>
    <w:sectPr w:rsidR="0093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DD"/>
    <w:rsid w:val="000A08DD"/>
    <w:rsid w:val="000B295B"/>
    <w:rsid w:val="00414620"/>
    <w:rsid w:val="0093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5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9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5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Кузнецова</dc:creator>
  <cp:keywords/>
  <dc:description/>
  <cp:lastModifiedBy>Екатерина Александровна Кузнецова</cp:lastModifiedBy>
  <cp:revision>4</cp:revision>
  <dcterms:created xsi:type="dcterms:W3CDTF">2024-07-12T08:32:00Z</dcterms:created>
  <dcterms:modified xsi:type="dcterms:W3CDTF">2024-07-12T09:04:00Z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